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Рабочая программа по изобразительному искусству разработана на основе Фундаментального ядра содержания начального общего образования и требований к результатам основной образовательной программы начального общего образования, программе универсальных учебных действий, установленных в Федеральном государственном образовательном стандарте начального общего образования, Концепции духовно-нравственного развития и воспитания личности гражданина России, примерной программы по изобразительному искусству 1-4 класс руководитель проекта член-корреспондент РАО </w:t>
      </w:r>
      <w:proofErr w:type="spellStart"/>
      <w:r>
        <w:rPr>
          <w:color w:val="000000"/>
        </w:rPr>
        <w:t>А.М.Кондаков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 планируемых результатов начального общего образования, авторской программы начального обучения по «Изобразительному искусству » 1-4 авторы: Т. А. </w:t>
      </w:r>
      <w:proofErr w:type="spellStart"/>
      <w:r>
        <w:rPr>
          <w:color w:val="000000"/>
        </w:rPr>
        <w:t>Копцева</w:t>
      </w:r>
      <w:proofErr w:type="spellEnd"/>
      <w:r>
        <w:rPr>
          <w:color w:val="000000"/>
        </w:rPr>
        <w:t xml:space="preserve">, В. П. </w:t>
      </w:r>
      <w:proofErr w:type="spellStart"/>
      <w:r>
        <w:rPr>
          <w:color w:val="000000"/>
        </w:rPr>
        <w:t>Копцев</w:t>
      </w:r>
      <w:proofErr w:type="spellEnd"/>
      <w:r>
        <w:rPr>
          <w:color w:val="000000"/>
        </w:rPr>
        <w:t xml:space="preserve">, Е. В. </w:t>
      </w:r>
      <w:proofErr w:type="spellStart"/>
      <w:r>
        <w:rPr>
          <w:color w:val="000000"/>
        </w:rPr>
        <w:t>Копцев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</w:rPr>
        <w:t>– Смоленск: Ассоциация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век, 2013 учебно-методического комплекта «Гармония».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Программа </w:t>
      </w:r>
      <w:r>
        <w:rPr>
          <w:b/>
          <w:bCs/>
          <w:color w:val="000000"/>
        </w:rPr>
        <w:t>адресована учащимся 4 класса</w:t>
      </w:r>
      <w:r>
        <w:rPr>
          <w:color w:val="000000"/>
        </w:rPr>
        <w:t> начального общего образ</w:t>
      </w:r>
      <w:r>
        <w:rPr>
          <w:color w:val="000000"/>
        </w:rPr>
        <w:t>ования (базовый уровень) МОУ «Гимназия имени Сергия Радонежского города Йошкар-Олы»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Обоснованность</w:t>
      </w:r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Учебно-методический комплекс входит в федеральный перечень учебников на 2015/16учебный год и рекомендован (</w:t>
      </w:r>
      <w:proofErr w:type="gramStart"/>
      <w:r>
        <w:rPr>
          <w:color w:val="000000"/>
        </w:rPr>
        <w:t xml:space="preserve">утвержден) </w:t>
      </w:r>
      <w:proofErr w:type="gramEnd"/>
      <w:r>
        <w:rPr>
          <w:color w:val="000000"/>
        </w:rPr>
        <w:t>МО РФ, является частью УМК «Гармония», по которой работает начальная школа.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основе реализации программы по изобразительному искусству лежит </w:t>
      </w:r>
      <w:r>
        <w:rPr>
          <w:b/>
          <w:bCs/>
          <w:color w:val="000000"/>
        </w:rPr>
        <w:t>системно-действенный</w:t>
      </w:r>
      <w:r>
        <w:rPr>
          <w:color w:val="000000"/>
        </w:rPr>
        <w:t> подход, который предполагает реализацию следующих принципов: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Принцип выбора индивидуальной образовательной траектории (личностно-ориентированное обучение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беспечивают преемственность и перспективность обучения.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Принцип продуктивности обучения.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Принцип </w:t>
      </w:r>
      <w:proofErr w:type="spellStart"/>
      <w:r>
        <w:rPr>
          <w:color w:val="000000"/>
        </w:rPr>
        <w:t>природосообразности</w:t>
      </w:r>
      <w:proofErr w:type="spellEnd"/>
      <w:r>
        <w:rPr>
          <w:color w:val="000000"/>
        </w:rPr>
        <w:t xml:space="preserve"> обучения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Принцип </w:t>
      </w:r>
      <w:proofErr w:type="spellStart"/>
      <w:r>
        <w:rPr>
          <w:color w:val="000000"/>
        </w:rPr>
        <w:t>культуросообразности</w:t>
      </w:r>
      <w:proofErr w:type="spellEnd"/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Образовательная область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Цели учебного предмета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Приоритетная </w:t>
      </w:r>
      <w:r>
        <w:rPr>
          <w:b/>
          <w:bCs/>
          <w:color w:val="000000"/>
        </w:rPr>
        <w:t>цель</w:t>
      </w:r>
      <w:r>
        <w:rPr>
          <w:color w:val="000000"/>
        </w:rPr>
        <w:t> начального художественного образования – </w:t>
      </w:r>
      <w:r>
        <w:rPr>
          <w:b/>
          <w:bCs/>
          <w:color w:val="000000"/>
        </w:rPr>
        <w:t>развитие культуры творческой личности школьника, </w:t>
      </w:r>
      <w:r>
        <w:rPr>
          <w:color w:val="000000"/>
        </w:rPr>
        <w:t>воспитание духовно-нравственных ценностных ориентиров, уважения к культуре и искусству народов многонациональной России и других стран мира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формирование ассоциативно-образного мышления и интуиции.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результате изучения</w:t>
      </w:r>
      <w:r>
        <w:rPr>
          <w:color w:val="000000"/>
        </w:rPr>
        <w:t> изобразительного искусства на ступени начального общего образования будут реализованы следующие </w:t>
      </w: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цветная бумага и др., знакомство с языком изобразительного</w:t>
      </w:r>
      <w:proofErr w:type="gramEnd"/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Место учебного предмета в учебном плане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федеральном базисном учебном плане на изучение изобразительного искусства в 4 классе начальной школы отводится по 1 часу в неделю: 34 часа в год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.</w:t>
      </w:r>
      <w:proofErr w:type="gramEnd"/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Сроки реализации программы</w:t>
      </w:r>
    </w:p>
    <w:p w:rsidR="00170417" w:rsidRDefault="00170417" w:rsidP="00170417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Программа рассчитана на 2016 -2017 учебный год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Планируемые результаты обучения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достигнет следующих </w:t>
      </w:r>
      <w:r>
        <w:rPr>
          <w:b/>
          <w:bCs/>
          <w:color w:val="000000"/>
        </w:rPr>
        <w:t>личностных результатов</w:t>
      </w:r>
      <w:r>
        <w:rPr>
          <w:color w:val="000000"/>
        </w:rPr>
        <w:t>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ценностно-эстетической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lastRenderedPageBreak/>
        <w:t>-</w:t>
      </w:r>
      <w:r>
        <w:rPr>
          <w:color w:val="000000"/>
        </w:rPr>
        <w:t>эмоционально-ценностное отношение к окружающему миру (природе, семье, Родине, людям, животным);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-толерантное принятие разнообразия культурных явлений;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-художественный вкус и способность к эстетической оценке произведений искусства и явлений окружающей жизни;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познавательной (когнитивной)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трудовой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-стремление использовать художественные умения для создания красивых вещей или их украшения.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 xml:space="preserve"> освоения изобразительного искусства проявятся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желание общаться с искусством, участвовать в обсуждении содержания и выразительных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оизведений искусства;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proofErr w:type="gramStart"/>
      <w:r>
        <w:rPr>
          <w:color w:val="000000"/>
        </w:rPr>
        <w:t>обогащении</w:t>
      </w:r>
      <w:proofErr w:type="gramEnd"/>
      <w:r>
        <w:rPr>
          <w:color w:val="000000"/>
        </w:rPr>
        <w:t xml:space="preserve"> 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 художественно-эстетическом содержанием;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способности оценивать результаты художественно-творческой деятельности, собственной и одноклассников.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освоения изобразительного искусства в начальной школе проявятся в следующем: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познавательной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  <w:proofErr w:type="gramStart"/>
      <w:r>
        <w:rPr>
          <w:color w:val="000000"/>
        </w:rPr>
        <w:t>-</w:t>
      </w:r>
      <w:r>
        <w:rPr>
          <w:color w:val="000000"/>
        </w:rPr>
        <w:lastRenderedPageBreak/>
        <w:t>у</w:t>
      </w:r>
      <w:proofErr w:type="gramEnd"/>
      <w:r>
        <w:rPr>
          <w:color w:val="000000"/>
        </w:rPr>
        <w:t>мение различать основные виды и жанры пластических искусств, характеризовать их специфику;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ценностно-эстетической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-осознание общечеловеческих ценностей, выраженных в главных темах искусства, и отражение их в собственной художественной деятельности;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эмоционально оценивать шедевры русского и мирового искусства (в пределах изученного);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-проявление устойчивого интереса к художественным традициям своего и других народов;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коммуникативной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>мение обсуждать коллективные и индивидуальные результаты художественно-творческой деятельности;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 трудовой сфере: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-моделирование новых образов путём трансформации известных (с использованием средств изобразительного языка).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Предметные результаты </w:t>
      </w:r>
      <w:r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-знание основных видов и жанров пространственно-визуальных искусств;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-понимание образной природы искусства;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-эстетическая оценка явлений природы, событий окружающего мира;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-усвоение названий ведущих художественных музеев России и художественных музеев своего региона;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компоновать на плоскости листа и в объеме задуманный художественный образ;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освоение умений применять в художественно—творческой деятельности основ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>, основ графической грамоты;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характеризовать и эстетически оценивать разнообразие и красоту природы различных регионов нашей страны;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объяснять значение памятников и архитектурной среды древнего зодчества для современного общества;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70417" w:rsidRPr="00170417" w:rsidRDefault="00170417" w:rsidP="0017041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материально-техническое обеспечение образовательного процесса</w:t>
      </w:r>
    </w:p>
    <w:p w:rsidR="00170417" w:rsidRPr="00170417" w:rsidRDefault="00170417" w:rsidP="0017041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170417" w:rsidRPr="00170417" w:rsidRDefault="00170417" w:rsidP="0017041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используется следующее учебно-методическое обеспечение:</w:t>
      </w:r>
    </w:p>
    <w:p w:rsidR="00170417" w:rsidRPr="00170417" w:rsidRDefault="00170417" w:rsidP="00170417">
      <w:pPr>
        <w:numPr>
          <w:ilvl w:val="0"/>
          <w:numId w:val="1"/>
        </w:numPr>
        <w:spacing w:before="100" w:beforeAutospacing="1" w:after="100" w:afterAutospacing="1" w:line="245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Копцева</w:t>
      </w:r>
      <w:proofErr w:type="spellEnd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А., </w:t>
      </w:r>
      <w:proofErr w:type="spellStart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</w:t>
      </w:r>
      <w:proofErr w:type="spellEnd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П., </w:t>
      </w:r>
      <w:proofErr w:type="spellStart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</w:t>
      </w:r>
      <w:proofErr w:type="spellEnd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Изобразительное искусство. Учебник для 4 класса общеобразовательных учреждений. – Москва: Яхонт. – 2013</w:t>
      </w:r>
    </w:p>
    <w:p w:rsidR="00170417" w:rsidRPr="00170417" w:rsidRDefault="00170417" w:rsidP="00170417">
      <w:pPr>
        <w:numPr>
          <w:ilvl w:val="0"/>
          <w:numId w:val="2"/>
        </w:numPr>
        <w:spacing w:before="100" w:beforeAutospacing="1" w:after="100" w:afterAutospacing="1" w:line="245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искусство: Методические рекомендации к учебнику для 4 класса общеобразовательных учреждений /Т. А. </w:t>
      </w:r>
      <w:proofErr w:type="spellStart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Копцева</w:t>
      </w:r>
      <w:proofErr w:type="spellEnd"/>
      <w:r w:rsidRPr="0017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Смоленск: Ассоциация XXI век, 2013.</w:t>
      </w:r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</w:p>
    <w:p w:rsidR="00170417" w:rsidRDefault="00170417" w:rsidP="00170417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737DEE" w:rsidRDefault="00737DEE"/>
    <w:sectPr w:rsidR="007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1B61"/>
    <w:multiLevelType w:val="multilevel"/>
    <w:tmpl w:val="38A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37CD2"/>
    <w:multiLevelType w:val="multilevel"/>
    <w:tmpl w:val="8A8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1"/>
    <w:rsid w:val="00170417"/>
    <w:rsid w:val="00737DEE"/>
    <w:rsid w:val="007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2017-10-23T20:05:00Z</dcterms:created>
  <dcterms:modified xsi:type="dcterms:W3CDTF">2017-10-23T20:11:00Z</dcterms:modified>
</cp:coreProperties>
</file>