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Рабочая программа по математике для 4 класса общеобра</w:t>
      </w:r>
      <w:r>
        <w:rPr>
          <w:color w:val="000000"/>
        </w:rPr>
        <w:t>зовательного учреждения МОУ «Гимназия имени Сергия Радонежского города Йошкар-Олы»</w:t>
      </w:r>
      <w:r>
        <w:rPr>
          <w:color w:val="000000"/>
        </w:rPr>
        <w:t xml:space="preserve"> разработана на основе Фундаментального ядра содержания общего образования и Требований к результатам освоения основной образовательной программы начального общего образования, программе универсальных учебных действий, установленных в Федеральном государственном образовательном стандарте начального общего образования, Концепции духовно-нравственного развития и воспитания личности гражданина России, Примерной программой по математике</w:t>
      </w:r>
      <w:proofErr w:type="gramEnd"/>
      <w:r>
        <w:rPr>
          <w:color w:val="000000"/>
        </w:rPr>
        <w:t xml:space="preserve"> для начальной школы и направлена на достижение обучающимися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(регулятивных, познавательных и коммуникативных) и предметных результатов, а также авторской программы </w:t>
      </w:r>
      <w:proofErr w:type="spellStart"/>
      <w:r>
        <w:rPr>
          <w:color w:val="000000"/>
        </w:rPr>
        <w:t>Н.Б.Истоминой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которая обеспечена учебником (Истомина Н.Б. Математика: Учебник   для 4 класса: Смоленск: </w:t>
      </w:r>
      <w:proofErr w:type="gramStart"/>
      <w:r>
        <w:rPr>
          <w:color w:val="000000"/>
        </w:rPr>
        <w:t>Ассоциация ХХI век, 2013) без изменений и дополнений.</w:t>
      </w:r>
      <w:proofErr w:type="gramEnd"/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Рабочая программа по математике адресована учащимся </w:t>
      </w:r>
      <w:r>
        <w:rPr>
          <w:color w:val="000000"/>
        </w:rPr>
        <w:t>4 класса начального общего образования (базовый уровень).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Особенностью</w:t>
      </w:r>
      <w:r>
        <w:rPr>
          <w:color w:val="000000"/>
        </w:rPr>
        <w:t xml:space="preserve"> 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>
        <w:rPr>
          <w:color w:val="000000"/>
        </w:rPr>
        <w:t>предшествующими</w:t>
      </w:r>
      <w:proofErr w:type="gramEnd"/>
      <w:r>
        <w:rPr>
          <w:color w:val="000000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>
        <w:rPr>
          <w:color w:val="000000"/>
        </w:rPr>
        <w:t>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впоследствии и сами дети.</w:t>
      </w:r>
      <w:proofErr w:type="gramEnd"/>
      <w:r>
        <w:rPr>
          <w:color w:val="000000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Место учебного предмета в учебном плане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 изучение курса «Математика» в 4 классе начальной школы отводится 4 ч в неделю. Программа рассчитана на 136 ч (34 учебные недели).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Сроки реализации программы – 2016 -2017 учебный год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 xml:space="preserve">Данный учебный предмет входит </w:t>
      </w:r>
      <w:proofErr w:type="gramStart"/>
      <w:r>
        <w:rPr>
          <w:b/>
          <w:bCs/>
          <w:color w:val="000000"/>
        </w:rPr>
        <w:t>в</w:t>
      </w:r>
      <w:proofErr w:type="gramEnd"/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предметную область «Математика и информатика», 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 (ФГОС, с. 19).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В процессе усвоения математического содержания ученики овладевают обобщёнными видами деятельности: учатся анализировать, сравнивать,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>
        <w:rPr>
          <w:color w:val="000000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Цель начального курса математики</w:t>
      </w:r>
      <w:r>
        <w:rPr>
          <w:color w:val="000000"/>
        </w:rPr>
        <w:t> 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 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Для достижения этой цели необходимо </w:t>
      </w:r>
      <w:r>
        <w:rPr>
          <w:b/>
          <w:bCs/>
          <w:color w:val="000000"/>
        </w:rPr>
        <w:t>организовать учебную деятельность</w:t>
      </w:r>
      <w:r>
        <w:rPr>
          <w:color w:val="000000"/>
        </w:rPr>
        <w:t> учащихся с    учетом специфики предмета (математика), направленную: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на формирование познавательного интереса к учебному предмету «Математика»: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>
        <w:rPr>
          <w:color w:val="000000"/>
        </w:rPr>
        <w:t>знаково</w:t>
      </w:r>
      <w:proofErr w:type="spellEnd"/>
      <w:r>
        <w:rPr>
          <w:color w:val="000000"/>
        </w:rPr>
        <w:t>–символическое мышление, с опорой на наглядно – образное и предметно - действенное мышление.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на развитие пространственного воображения,  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>
        <w:rPr>
          <w:color w:val="000000"/>
        </w:rPr>
        <w:t>причинно</w:t>
      </w:r>
      <w:proofErr w:type="spellEnd"/>
      <w:r>
        <w:rPr>
          <w:color w:val="000000"/>
        </w:rPr>
        <w:t xml:space="preserve">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- 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</w:t>
      </w:r>
      <w:r>
        <w:rPr>
          <w:color w:val="000000"/>
        </w:rPr>
        <w:lastRenderedPageBreak/>
        <w:t>проверки нахождения значения числового выражения (с опорой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модели.</w:t>
      </w:r>
      <w:proofErr w:type="gramEnd"/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результате обучения математике реализуются следующие</w:t>
      </w:r>
      <w:r>
        <w:rPr>
          <w:color w:val="000000"/>
        </w:rPr>
        <w:t> </w:t>
      </w:r>
      <w:r>
        <w:rPr>
          <w:b/>
          <w:bCs/>
          <w:color w:val="000000"/>
        </w:rPr>
        <w:t>цели: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освоение основ математических знаний, формирование первоначальных представлений о математике;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воспитание интереса к математике, стремления использовать математические знания в повседневной жизни.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Исходя из общей цели, стоящей перед обучением в модели «Гармония»,  решаются следующие </w:t>
      </w:r>
      <w:r>
        <w:rPr>
          <w:b/>
          <w:bCs/>
          <w:color w:val="000000"/>
        </w:rPr>
        <w:t>задачи: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способствовать продвижению ученика в общем развитии, становлению нравственных позиций личности ребенка, не вредить его здоровью;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сформировать знания, умения и навыки, необходимые ученикам в жизни и для успешного продолжения обучения в основном звене школы.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процессе усвоения математического содержания ученики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овладевают обобщёнными видами деятельности: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учатся анализировать, сравнивать, классифицировать математические объекты (числа, величины, числовые выражения, геометрические фигуры);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описывать ситуации, используя числа, величины, арифметические действия;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моделировать математические отношения;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планировать решение задачи;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(пояснять, обосновывать) свой способ действия;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описывать свойства геометрических фигур; конструировать их модели;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прогнозировать результат вычислений;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строить рассуждения, аргументировать высказывания, различать обоснованные и необоснованные суждения, устанавливать причинно-следственные связи;</w:t>
      </w:r>
    </w:p>
    <w:p w:rsidR="00310EF8" w:rsidRDefault="00310EF8" w:rsidP="00310EF8">
      <w:pPr>
        <w:pStyle w:val="a3"/>
        <w:numPr>
          <w:ilvl w:val="0"/>
          <w:numId w:val="2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осуществлять анализ математических объектов, выделять их существенные и несущественные признаки.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результаты по изучению учебного предмета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результате изучения курса математики по данной программе у учащихся будут сформированы </w:t>
      </w:r>
      <w:r>
        <w:rPr>
          <w:b/>
          <w:bCs/>
          <w:color w:val="000000"/>
        </w:rPr>
        <w:t>математические (предметные) </w:t>
      </w:r>
      <w:r>
        <w:rPr>
          <w:color w:val="000000"/>
        </w:rPr>
        <w:t>знания, умения, навыки и представления, предусмотренные программой курса, а также </w:t>
      </w:r>
      <w:r>
        <w:rPr>
          <w:b/>
          <w:bCs/>
          <w:color w:val="000000"/>
        </w:rPr>
        <w:t>личностные, регулятивные, познавательные, коммуникативные УУД </w:t>
      </w:r>
      <w:r>
        <w:rPr>
          <w:color w:val="000000"/>
        </w:rPr>
        <w:t>как основа умения учиться.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сфере личностных УД </w:t>
      </w:r>
      <w:r>
        <w:rPr>
          <w:color w:val="000000"/>
        </w:rPr>
        <w:t>у учащихся </w:t>
      </w:r>
      <w:r>
        <w:rPr>
          <w:b/>
          <w:bCs/>
          <w:color w:val="000000"/>
          <w:u w:val="single"/>
        </w:rPr>
        <w:t>будут сформированы</w:t>
      </w:r>
      <w:r>
        <w:rPr>
          <w:color w:val="000000"/>
        </w:rPr>
        <w:t>:</w:t>
      </w:r>
    </w:p>
    <w:p w:rsidR="00310EF8" w:rsidRDefault="00310EF8" w:rsidP="00310EF8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положительное отношение к школе;</w:t>
      </w:r>
    </w:p>
    <w:p w:rsidR="00310EF8" w:rsidRDefault="00310EF8" w:rsidP="00310EF8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учебно-познавательный интерес к новому материалу и способам решения новой учебной задачи;</w:t>
      </w:r>
    </w:p>
    <w:p w:rsidR="00310EF8" w:rsidRDefault="00310EF8" w:rsidP="00310EF8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310EF8" w:rsidRDefault="00310EF8" w:rsidP="00310EF8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способность осознавать и оценивать свои мысли, действия и выражать их в речи (на доступном для возраста уровне), соотносить результат действия с поставленной целью;</w:t>
      </w:r>
    </w:p>
    <w:p w:rsidR="00310EF8" w:rsidRDefault="00310EF8" w:rsidP="00310EF8">
      <w:pPr>
        <w:pStyle w:val="a3"/>
        <w:numPr>
          <w:ilvl w:val="0"/>
          <w:numId w:val="3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способность к организации самостоятельной учебной деятельности.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для формирования: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устойчивого познавательного интереса к новым общим способам решения задач;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адекватного понимания причин успешности или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учебной деятельности.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 изучения курса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(регулятивные, познавательные и коммуникативные УУД)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Регулятивные универсальные учебные действия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планировать свои действия в соответствии с поставленной задачей и условиями ее реализации, в том числе во внутреннем плане;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различать способ и результат действия; контролировать процесс и результаты деятельности;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-</w:t>
      </w:r>
      <w:r>
        <w:rPr>
          <w:color w:val="000000"/>
        </w:rPr>
        <w:t> вносить необходимые коррективы в действие после его завершения, на основе его оценки и учета характера сделанных ошибок;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выполнять учебные действия в умственной форме;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адекватно оценивать свои достижения, осознавать возникающие трудности и искать способы их преодоления.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 сотрудничестве с учителем ставить новые учебные задачи;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проявлять познавательную инициативу в учебном сотрудничестве;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color w:val="000000"/>
        </w:rPr>
        <w:t>исполнение</w:t>
      </w:r>
      <w:proofErr w:type="gramEnd"/>
      <w:r>
        <w:rPr>
          <w:color w:val="000000"/>
        </w:rPr>
        <w:t xml:space="preserve"> как по ходу его реализации, так и в конце действия.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использовать знаково-символические средства, в том числе модели и схемы для решения задач;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ориентироваться на разнообразие способов решения задач;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синтез как составление целого из частей;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проводить сравнение и классификацию по заданным критериям;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устанавливать причинно-следственные связи;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устанавливать аналогии;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владеть общим приемом решения задач.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создавать и преобразовывать модели и схемы для решения задач;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выбор наиболее эффективных способов решения задач в зависимости от конкретных условий;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-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решать логические, комбинаторные, геометрические задачи;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произвольно и осознанно владеть общим умением решать задачи</w:t>
      </w:r>
      <w:r>
        <w:rPr>
          <w:i/>
          <w:iCs/>
          <w:color w:val="000000"/>
        </w:rPr>
        <w:t>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выражать в речи свои мысли и действия;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строить понятные для партнера высказывания, учитывающие, что партнер видит и знает, а что нет;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задавать вопросы;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использовать речь для регуляции своего действия.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Учащиеся получат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адекватно использовать речь для планирования и регуляции своего действия;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аргументировать свою позицию и координировать её с позициями партнеров в совместной деятельности;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осуществлять взаимный контроль и оказывать в сотрудничестве необходимую помощь.</w:t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Работа с информацией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читать несложные готовые таблицы;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заполнять несложные готовые таблицы;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читать несложные готовые столбчатые диаграммы.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читать несложные готовые круговые диаграммы;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достраивать несложную готовую столбчатую диаграмму;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сравнивать и обобщать информацию, представленную в строках и столбцах несложных таблиц;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распознавать одну и ту же информацию, представленную в разной форме (таблицы, диаграммы, схемы);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</w:t>
      </w:r>
      <w:r>
        <w:rPr>
          <w:b/>
          <w:bCs/>
          <w:color w:val="000000"/>
        </w:rPr>
        <w:t>выпускника 4 класса начальной школы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Числа и величины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читать, записывать, сравнивать, упорядочивать многозначные числа;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 числа в несколько раз);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группировать числа по заданному или самостоятельно установленному признаку;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 xml:space="preserve">читать и записывать величины (массу, время, длину, объем), используя основные единицы измерения величин и </w:t>
      </w:r>
      <w:proofErr w:type="gramStart"/>
      <w:r>
        <w:rPr>
          <w:color w:val="000000"/>
        </w:rPr>
        <w:t>соотношении</w:t>
      </w:r>
      <w:proofErr w:type="gramEnd"/>
      <w:r>
        <w:rPr>
          <w:color w:val="000000"/>
        </w:rPr>
        <w:t xml:space="preserve"> между ними, сравнивать названные величины, выполнять арифметические действия с этими величинами.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lastRenderedPageBreak/>
        <w:t>Ученик получит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классифицировать числа по одному или нескольким основаниям, объяснять свои действия;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выбирать единицу для измерения данной величины (длины, массы, времени), объяснять свои действия.</w:t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Арифметические действия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выполнять устно сложение, вычитание двузначных чисел в пределах 1000000, умножение однозначных, (в том числе с нулём и числом 1):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вычислять значение числового выражения (со скобками и без скобок).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выполнять действия с величинами;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использовать свойства арифметических действий для удобства вычислений;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Работа с текстовыми задачами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решать учебные задачи и задачи, связанные с повседневной жизнью, арифметическим способом (в 2—3 действия);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оценивать правильность хода решения и реальность ответа на вопрос задачи.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 получит возможность научиться: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решать задачи в 3—4 действия;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находить разные способы решения задач;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• </w:t>
      </w:r>
      <w:r>
        <w:rPr>
          <w:color w:val="000000"/>
        </w:rPr>
        <w:t>решать логические и комбинаторные задачи, используя рисунки.</w:t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Пространственные отношения.</w:t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Геометрические фигуры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описывать взаимное расположение предметов в пространстве и на плоскости;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использовать свойства прямоугольника и квадрата для решения задач;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распознавать и называть геометрические тела (куб, шар);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соотносить реальные объекты с моделями геометрических фигур.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научиться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распознавать плоские и кривые поверхности;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распознавать плоские и объёмные геометрические фигуры;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распознавать, различать и называть геометрические тела: параллелепипед, пирамиду, цилиндр, конус.</w:t>
      </w:r>
    </w:p>
    <w:p w:rsidR="00310EF8" w:rsidRDefault="00310EF8" w:rsidP="00310EF8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Геометрические величины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научится</w:t>
      </w:r>
      <w:r>
        <w:rPr>
          <w:b/>
          <w:bCs/>
          <w:color w:val="000000"/>
        </w:rPr>
        <w:t>: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измерять длину отрезка;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вычислять периметр треугольника, прямоугольника и квадрата;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</w:t>
      </w:r>
      <w:r>
        <w:rPr>
          <w:color w:val="000000"/>
        </w:rPr>
        <w:t>оценивать размеры геометрических объектов, расстояния приближённо (на глаз).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Ученик получит возможность научиться</w:t>
      </w:r>
    </w:p>
    <w:p w:rsidR="00310EF8" w:rsidRDefault="00310EF8" w:rsidP="00310EF8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вычислять площадь и периметр различных фигур.</w:t>
      </w: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МАТЕРИАЛЬНО-ТЕХНИЧЕСКОЕОБЕСПЕЧЕНИЕ УЧЕБНОГО ПРОЦЕССА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Истомина Н.Б. Математика. 4 класс. Учебник. В двух частях. Учебник. 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«Ассоциация ХХΙ век», 2014.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Истомина Н.Б., Редько З.Б. Тетради по математике №1, №2. 4 класс. 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«Ассоциация ХХΙ век», 2014.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Истомина Н.Б., </w:t>
      </w:r>
      <w:proofErr w:type="spell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Шмырева</w:t>
      </w:r>
      <w:proofErr w:type="spell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Контрольные работы по математике. 4 класс (три уровня). 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«Ассоциация ХХ1 век», 2012.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Истомина Н.Б. , Горина О.П. Тестовые задания по математике. 4 класс. 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«Ассоциация ХХ1 век», 2012.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тестовых заданий. Программа </w:t>
      </w:r>
      <w:proofErr w:type="spell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Cool</w:t>
      </w:r>
      <w:proofErr w:type="spell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сайте издательства «Ассоциация ХХ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век».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Истомина Н.Б. Методические рекомендации к учебнику «Математика 4 класс» Истомина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hyperlink r:id="rId6" w:history="1">
        <w:r w:rsidRPr="00310EF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http://www.umk-garmoniya.ru/</w:t>
        </w:r>
      </w:hyperlink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Н.Б. Учимся решать задачи. Тетрадь с печатной основой. 4 класс. 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2012.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Истомина Н.Б., Виноградова Е.П. Учимся решать комбинаторные задачи. 4 классы.</w:t>
      </w:r>
    </w:p>
    <w:p w:rsidR="00310EF8" w:rsidRPr="00310EF8" w:rsidRDefault="00310EF8" w:rsidP="00310EF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тестовых заданий по математике для 2-4 классов. Программа </w:t>
      </w:r>
      <w:proofErr w:type="spell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Cool</w:t>
      </w:r>
      <w:proofErr w:type="spell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сайте издательства «Ассоциация ХХ</w:t>
      </w:r>
      <w:proofErr w:type="gramStart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10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310EF8" w:rsidRDefault="00310EF8" w:rsidP="00310EF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310EF8" w:rsidRDefault="00310EF8" w:rsidP="00310EF8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623A85" w:rsidRDefault="00623A85"/>
    <w:sectPr w:rsidR="0062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BD"/>
    <w:multiLevelType w:val="multilevel"/>
    <w:tmpl w:val="519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A3832"/>
    <w:multiLevelType w:val="multilevel"/>
    <w:tmpl w:val="27B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C74B5"/>
    <w:multiLevelType w:val="multilevel"/>
    <w:tmpl w:val="401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4"/>
    <w:rsid w:val="00310EF8"/>
    <w:rsid w:val="00623A85"/>
    <w:rsid w:val="009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umk-garmoniya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2017-10-23T20:11:00Z</dcterms:created>
  <dcterms:modified xsi:type="dcterms:W3CDTF">2017-10-23T20:21:00Z</dcterms:modified>
</cp:coreProperties>
</file>